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f162f5e919947d6" /><Relationship Type="http://schemas.openxmlformats.org/package/2006/relationships/metadata/core-properties" Target="/package/services/metadata/core-properties/4f87de3aa45b41a1b9f2fb02303df7d5.psmdcp" Id="R76444a1648024890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f6edb594e77844ba"/>
      <w:footerReference xmlns:r="http://schemas.openxmlformats.org/officeDocument/2006/relationships" w:type="default" r:id="R5ca7915d1d6541f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a5a9f3633644dd8" /><Relationship Type="http://schemas.openxmlformats.org/officeDocument/2006/relationships/styles" Target="/word/styles.xml" Id="Raa28fcdb83a4414e" /><Relationship Type="http://schemas.openxmlformats.org/officeDocument/2006/relationships/settings" Target="/word/settings.xml" Id="Rcf9d752102c046a8" /><Relationship Type="http://schemas.openxmlformats.org/officeDocument/2006/relationships/header" Target="/word/header1.xml" Id="Rf6edb594e77844ba" /><Relationship Type="http://schemas.openxmlformats.org/officeDocument/2006/relationships/footer" Target="/word/footer1.xml" Id="R5ca7915d1d6541f1" /></Relationships>
</file>