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7799ab44c04098" /><Relationship Type="http://schemas.openxmlformats.org/package/2006/relationships/metadata/core-properties" Target="/package/services/metadata/core-properties/72907ad489334cdeb56381231dd03bce.psmdcp" Id="R2ba9e056e447475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78fcc703ac2b4cc7"/>
      <w:footerReference xmlns:r="http://schemas.openxmlformats.org/officeDocument/2006/relationships" w:type="default" r:id="Rb32ce8131f364ea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f8d016b58984764" /><Relationship Type="http://schemas.openxmlformats.org/officeDocument/2006/relationships/styles" Target="/word/styles.xml" Id="R88fb32d514914401" /><Relationship Type="http://schemas.openxmlformats.org/officeDocument/2006/relationships/settings" Target="/word/settings.xml" Id="R9357e2283fa4405d" /><Relationship Type="http://schemas.openxmlformats.org/officeDocument/2006/relationships/header" Target="/word/header1.xml" Id="R78fcc703ac2b4cc7" /><Relationship Type="http://schemas.openxmlformats.org/officeDocument/2006/relationships/footer" Target="/word/footer1.xml" Id="Rb32ce8131f364eaf" /></Relationships>
</file>