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54f946b051644f8" /><Relationship Type="http://schemas.openxmlformats.org/package/2006/relationships/metadata/core-properties" Target="/package/services/metadata/core-properties/ab4e511ce518476daa1443e5ceaa5e23.psmdcp" Id="Rf8b23f1995d44a0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5f8841fe162a4a60"/>
      <w:footerReference xmlns:r="http://schemas.openxmlformats.org/officeDocument/2006/relationships" w:type="default" r:id="Rb63a863784764083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a64cf1dc5944254" /><Relationship Type="http://schemas.openxmlformats.org/officeDocument/2006/relationships/styles" Target="/word/styles.xml" Id="R7dd6d7003c554fe6" /><Relationship Type="http://schemas.openxmlformats.org/officeDocument/2006/relationships/settings" Target="/word/settings.xml" Id="Rd17ec70e173444f6" /><Relationship Type="http://schemas.openxmlformats.org/officeDocument/2006/relationships/header" Target="/word/header1.xml" Id="R5f8841fe162a4a60" /><Relationship Type="http://schemas.openxmlformats.org/officeDocument/2006/relationships/footer" Target="/word/footer1.xml" Id="Rb63a863784764083" /></Relationships>
</file>