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738a313c9b34073" /><Relationship Type="http://schemas.openxmlformats.org/package/2006/relationships/metadata/core-properties" Target="/package/services/metadata/core-properties/a5224a619b494146a3a5c19004d67e8a.psmdcp" Id="Rf3ad882e72674dd1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2147aa3510884163"/>
      <w:footerReference xmlns:r="http://schemas.openxmlformats.org/officeDocument/2006/relationships" w:type="default" r:id="Rc499b012bf894d2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f0de68e2630c4a66" /><Relationship Type="http://schemas.openxmlformats.org/officeDocument/2006/relationships/styles" Target="/word/styles.xml" Id="R25d65646e8474289" /><Relationship Type="http://schemas.openxmlformats.org/officeDocument/2006/relationships/settings" Target="/word/settings.xml" Id="R0cdf535ba89f4b67" /><Relationship Type="http://schemas.openxmlformats.org/officeDocument/2006/relationships/header" Target="/word/header1.xml" Id="R2147aa3510884163" /><Relationship Type="http://schemas.openxmlformats.org/officeDocument/2006/relationships/footer" Target="/word/footer1.xml" Id="Rc499b012bf894d26" /></Relationships>
</file>