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e545c9477d4939" /><Relationship Type="http://schemas.openxmlformats.org/package/2006/relationships/metadata/core-properties" Target="/package/services/metadata/core-properties/3970ac2c96ab435984b53c406bc57916.psmdcp" Id="R34d9f8f84f9e408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6f990e2586864358"/>
      <w:footerReference xmlns:r="http://schemas.openxmlformats.org/officeDocument/2006/relationships" w:type="default" r:id="R5364a2d9813b4e8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f7e4f97bc294da5" /><Relationship Type="http://schemas.openxmlformats.org/officeDocument/2006/relationships/styles" Target="/word/styles.xml" Id="R67c6ca80bfcd4d1a" /><Relationship Type="http://schemas.openxmlformats.org/officeDocument/2006/relationships/settings" Target="/word/settings.xml" Id="Rf836361686764648" /><Relationship Type="http://schemas.openxmlformats.org/officeDocument/2006/relationships/header" Target="/word/header1.xml" Id="R6f990e2586864358" /><Relationship Type="http://schemas.openxmlformats.org/officeDocument/2006/relationships/footer" Target="/word/footer1.xml" Id="R5364a2d9813b4e84" /></Relationships>
</file>