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a5a12d9d934f4c" /><Relationship Type="http://schemas.openxmlformats.org/package/2006/relationships/metadata/core-properties" Target="/package/services/metadata/core-properties/75d37505f69e48daae7d6c9be8576529.psmdcp" Id="R0d2bf3cc1121472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c3d5dfc747e3444b"/>
      <w:footerReference xmlns:r="http://schemas.openxmlformats.org/officeDocument/2006/relationships" w:type="default" r:id="R5286ee28105748b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f5026a426cc47db" /><Relationship Type="http://schemas.openxmlformats.org/officeDocument/2006/relationships/styles" Target="/word/styles.xml" Id="Rfcdc6143c230454a" /><Relationship Type="http://schemas.openxmlformats.org/officeDocument/2006/relationships/settings" Target="/word/settings.xml" Id="R7a6c074233d04152" /><Relationship Type="http://schemas.openxmlformats.org/officeDocument/2006/relationships/header" Target="/word/header1.xml" Id="Rc3d5dfc747e3444b" /><Relationship Type="http://schemas.openxmlformats.org/officeDocument/2006/relationships/footer" Target="/word/footer1.xml" Id="R5286ee28105748bd" /></Relationships>
</file>