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0a8f2484854404" /><Relationship Type="http://schemas.openxmlformats.org/package/2006/relationships/metadata/core-properties" Target="/package/services/metadata/core-properties/86c8a8e0b0474e3ba5bc96541dbbacc4.psmdcp" Id="Rdfe47fb1b6fd40f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14739ddacefd4678"/>
      <w:footerReference xmlns:r="http://schemas.openxmlformats.org/officeDocument/2006/relationships" w:type="default" r:id="Rb2658992edb64f3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69e2b6cf6d64349" /><Relationship Type="http://schemas.openxmlformats.org/officeDocument/2006/relationships/styles" Target="/word/styles.xml" Id="R3bb614ff9e764621" /><Relationship Type="http://schemas.openxmlformats.org/officeDocument/2006/relationships/settings" Target="/word/settings.xml" Id="R2d65ebbc85554c9d" /><Relationship Type="http://schemas.openxmlformats.org/officeDocument/2006/relationships/header" Target="/word/header1.xml" Id="R14739ddacefd4678" /><Relationship Type="http://schemas.openxmlformats.org/officeDocument/2006/relationships/footer" Target="/word/footer1.xml" Id="Rb2658992edb64f3e" /></Relationships>
</file>