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8952196521478c" /><Relationship Type="http://schemas.openxmlformats.org/package/2006/relationships/metadata/core-properties" Target="/package/services/metadata/core-properties/73bdd6328a4d44f4bb3db45e05e10a5e.psmdcp" Id="Ra47ab0e4eb30443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c63bf4a6c005408e"/>
      <w:footerReference xmlns:r="http://schemas.openxmlformats.org/officeDocument/2006/relationships" w:type="default" r:id="R4f871f3ed627458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64132d7438a43ef" /><Relationship Type="http://schemas.openxmlformats.org/officeDocument/2006/relationships/styles" Target="/word/styles.xml" Id="Ra63e1858e3d140d4" /><Relationship Type="http://schemas.openxmlformats.org/officeDocument/2006/relationships/settings" Target="/word/settings.xml" Id="Raca330f3d2ee4e99" /><Relationship Type="http://schemas.openxmlformats.org/officeDocument/2006/relationships/header" Target="/word/header1.xml" Id="Rc63bf4a6c005408e" /><Relationship Type="http://schemas.openxmlformats.org/officeDocument/2006/relationships/footer" Target="/word/footer1.xml" Id="R4f871f3ed6274580" /></Relationships>
</file>