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bbc754993a4729" /><Relationship Type="http://schemas.openxmlformats.org/package/2006/relationships/metadata/core-properties" Target="/package/services/metadata/core-properties/5012fa9ae4a047d5a2f8f92118399320.psmdcp" Id="Rafa05589b96b4ea1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6c6cff1c75914122"/>
      <w:footerReference xmlns:r="http://schemas.openxmlformats.org/officeDocument/2006/relationships" w:type="default" r:id="Rb92dba011bd8433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65e41c3351a4f9a" /><Relationship Type="http://schemas.openxmlformats.org/officeDocument/2006/relationships/styles" Target="/word/styles.xml" Id="Rf0b0e53a97f643ce" /><Relationship Type="http://schemas.openxmlformats.org/officeDocument/2006/relationships/settings" Target="/word/settings.xml" Id="Rc7a7aa8165174148" /><Relationship Type="http://schemas.openxmlformats.org/officeDocument/2006/relationships/header" Target="/word/header1.xml" Id="R6c6cff1c75914122" /><Relationship Type="http://schemas.openxmlformats.org/officeDocument/2006/relationships/footer" Target="/word/footer1.xml" Id="Rb92dba011bd8433d" /></Relationships>
</file>