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655bc2411a43c7" /><Relationship Type="http://schemas.openxmlformats.org/package/2006/relationships/metadata/core-properties" Target="/package/services/metadata/core-properties/b9371c790a944ada95a90b6dbb87620d.psmdcp" Id="Rddf43cd6d97241b8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43b356682f664ff0"/>
      <w:footerReference xmlns:r="http://schemas.openxmlformats.org/officeDocument/2006/relationships" w:type="default" r:id="Rcc730a5be449486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264e45cce1a4a0c" /><Relationship Type="http://schemas.openxmlformats.org/officeDocument/2006/relationships/styles" Target="/word/styles.xml" Id="R4a0c7a4204224f52" /><Relationship Type="http://schemas.openxmlformats.org/officeDocument/2006/relationships/settings" Target="/word/settings.xml" Id="Rdc4838a69b9f44fc" /><Relationship Type="http://schemas.openxmlformats.org/officeDocument/2006/relationships/header" Target="/word/header1.xml" Id="R43b356682f664ff0" /><Relationship Type="http://schemas.openxmlformats.org/officeDocument/2006/relationships/footer" Target="/word/footer1.xml" Id="Rcc730a5be4494865" /></Relationships>
</file>