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1430344532a435a" /><Relationship Type="http://schemas.openxmlformats.org/package/2006/relationships/metadata/core-properties" Target="/package/services/metadata/core-properties/2b1058258e8e4d898b5bab354bead926.psmdcp" Id="Rd5fa08e53e4d4a5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31487e2392dd4751"/>
      <w:footerReference xmlns:r="http://schemas.openxmlformats.org/officeDocument/2006/relationships" w:type="default" r:id="R3d03ae396c0e4fa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6b55b4998814075" /><Relationship Type="http://schemas.openxmlformats.org/officeDocument/2006/relationships/styles" Target="/word/styles.xml" Id="R3f61bb66c8d145b1" /><Relationship Type="http://schemas.openxmlformats.org/officeDocument/2006/relationships/settings" Target="/word/settings.xml" Id="Ra62647bf0453479f" /><Relationship Type="http://schemas.openxmlformats.org/officeDocument/2006/relationships/header" Target="/word/header1.xml" Id="R31487e2392dd4751" /><Relationship Type="http://schemas.openxmlformats.org/officeDocument/2006/relationships/footer" Target="/word/footer1.xml" Id="R3d03ae396c0e4fa1" /></Relationships>
</file>