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8e9025fab14dbb" /><Relationship Type="http://schemas.openxmlformats.org/package/2006/relationships/metadata/core-properties" Target="/package/services/metadata/core-properties/b6a6b10a17af46a0afe48005b61e76ed.psmdcp" Id="R902a3f80b36c432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0d0f1593b39143f2"/>
      <w:footerReference xmlns:r="http://schemas.openxmlformats.org/officeDocument/2006/relationships" w:type="default" r:id="R5a112ac0b511471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b72ad739d2c41ec" /><Relationship Type="http://schemas.openxmlformats.org/officeDocument/2006/relationships/styles" Target="/word/styles.xml" Id="Rcb486be997b041c9" /><Relationship Type="http://schemas.openxmlformats.org/officeDocument/2006/relationships/settings" Target="/word/settings.xml" Id="R868e7c8aef2743d7" /><Relationship Type="http://schemas.openxmlformats.org/officeDocument/2006/relationships/header" Target="/word/header1.xml" Id="R0d0f1593b39143f2" /><Relationship Type="http://schemas.openxmlformats.org/officeDocument/2006/relationships/footer" Target="/word/footer1.xml" Id="R5a112ac0b5114711" /></Relationships>
</file>