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44c45a33c94589" /><Relationship Type="http://schemas.openxmlformats.org/package/2006/relationships/metadata/core-properties" Target="/package/services/metadata/core-properties/9407655fa1384bb28d86020f6568a0e5.psmdcp" Id="R844058b254164f44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f9e1c0ad34a345f3"/>
      <w:footerReference xmlns:r="http://schemas.openxmlformats.org/officeDocument/2006/relationships" w:type="default" r:id="Rb148bed556044f3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eef65d3284e44c3" /><Relationship Type="http://schemas.openxmlformats.org/officeDocument/2006/relationships/styles" Target="/word/styles.xml" Id="Re7c723cb44694b7b" /><Relationship Type="http://schemas.openxmlformats.org/officeDocument/2006/relationships/settings" Target="/word/settings.xml" Id="Ra3a770e04afd4c39" /><Relationship Type="http://schemas.openxmlformats.org/officeDocument/2006/relationships/header" Target="/word/header1.xml" Id="Rf9e1c0ad34a345f3" /><Relationship Type="http://schemas.openxmlformats.org/officeDocument/2006/relationships/footer" Target="/word/footer1.xml" Id="Rb148bed556044f36" /></Relationships>
</file>