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980bc2ef9d4e46" /><Relationship Type="http://schemas.openxmlformats.org/package/2006/relationships/metadata/core-properties" Target="/package/services/metadata/core-properties/73258da5c5eb48fca20bbbfbe8a0c2f9.psmdcp" Id="R01ff564e4bc74b3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c6892a82bbb445ba"/>
      <w:footerReference xmlns:r="http://schemas.openxmlformats.org/officeDocument/2006/relationships" w:type="default" r:id="R78d10960d34e4fa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b7dd202d3d64748" /><Relationship Type="http://schemas.openxmlformats.org/officeDocument/2006/relationships/styles" Target="/word/styles.xml" Id="R9a4121e2ff5e44bf" /><Relationship Type="http://schemas.openxmlformats.org/officeDocument/2006/relationships/settings" Target="/word/settings.xml" Id="R2fb6fbe5412944fb" /><Relationship Type="http://schemas.openxmlformats.org/officeDocument/2006/relationships/header" Target="/word/header1.xml" Id="Rc6892a82bbb445ba" /><Relationship Type="http://schemas.openxmlformats.org/officeDocument/2006/relationships/footer" Target="/word/footer1.xml" Id="R78d10960d34e4fa4" /></Relationships>
</file>