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ab39cfefb44efd" /><Relationship Type="http://schemas.openxmlformats.org/package/2006/relationships/metadata/core-properties" Target="/package/services/metadata/core-properties/438d30bde7b74a2b9389a907977af3fe.psmdcp" Id="R8d9582fa1eb34a7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7a1b153a99294b03"/>
      <w:footerReference xmlns:r="http://schemas.openxmlformats.org/officeDocument/2006/relationships" w:type="default" r:id="R987bdcb67ebc4a0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20b57f60d3a4f84" /><Relationship Type="http://schemas.openxmlformats.org/officeDocument/2006/relationships/styles" Target="/word/styles.xml" Id="R5328a6aa82d44d01" /><Relationship Type="http://schemas.openxmlformats.org/officeDocument/2006/relationships/settings" Target="/word/settings.xml" Id="Rf636c4974d934bba" /><Relationship Type="http://schemas.openxmlformats.org/officeDocument/2006/relationships/header" Target="/word/header1.xml" Id="R7a1b153a99294b03" /><Relationship Type="http://schemas.openxmlformats.org/officeDocument/2006/relationships/footer" Target="/word/footer1.xml" Id="R987bdcb67ebc4a08" /></Relationships>
</file>