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7e881b10194547" /><Relationship Type="http://schemas.openxmlformats.org/package/2006/relationships/metadata/core-properties" Target="/package/services/metadata/core-properties/5b1bee6495a841d483b42fb6e150d847.psmdcp" Id="R3bd678aead5746e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a8f02e6a4944741"/>
      <w:footerReference xmlns:r="http://schemas.openxmlformats.org/officeDocument/2006/relationships" w:type="default" r:id="Rf1252685d8ce4ba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922b30da0ef423f" /><Relationship Type="http://schemas.openxmlformats.org/officeDocument/2006/relationships/styles" Target="/word/styles.xml" Id="R513de56c822c4289" /><Relationship Type="http://schemas.openxmlformats.org/officeDocument/2006/relationships/settings" Target="/word/settings.xml" Id="R2e666f8ec22641fd" /><Relationship Type="http://schemas.openxmlformats.org/officeDocument/2006/relationships/header" Target="/word/header1.xml" Id="Raa8f02e6a4944741" /><Relationship Type="http://schemas.openxmlformats.org/officeDocument/2006/relationships/footer" Target="/word/footer1.xml" Id="Rf1252685d8ce4ba3" /></Relationships>
</file>