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46754f6ad847f3" /><Relationship Type="http://schemas.openxmlformats.org/package/2006/relationships/metadata/core-properties" Target="/package/services/metadata/core-properties/d2805894fa834bf7b45830fc656b07e5.psmdcp" Id="R3da9eeeaf358429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9817ef964fdb47bf"/>
      <w:footerReference xmlns:r="http://schemas.openxmlformats.org/officeDocument/2006/relationships" w:type="default" r:id="Rc20cca2eff5f465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cbf199e117e47cf" /><Relationship Type="http://schemas.openxmlformats.org/officeDocument/2006/relationships/styles" Target="/word/styles.xml" Id="R5e356c12a7df4a92" /><Relationship Type="http://schemas.openxmlformats.org/officeDocument/2006/relationships/settings" Target="/word/settings.xml" Id="R96d0d1dad49b40fe" /><Relationship Type="http://schemas.openxmlformats.org/officeDocument/2006/relationships/header" Target="/word/header1.xml" Id="R9817ef964fdb47bf" /><Relationship Type="http://schemas.openxmlformats.org/officeDocument/2006/relationships/footer" Target="/word/footer1.xml" Id="Rc20cca2eff5f4656" /></Relationships>
</file>