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10314cf87b4503" /><Relationship Type="http://schemas.openxmlformats.org/package/2006/relationships/metadata/core-properties" Target="/package/services/metadata/core-properties/30a6e16d36e349cab0d37258ab77338f.psmdcp" Id="Re5e5a5975cc1456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102e2856334d4a2d"/>
      <w:footerReference xmlns:r="http://schemas.openxmlformats.org/officeDocument/2006/relationships" w:type="default" r:id="R3df22812eaf5487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43ee0afc4f34f0d" /><Relationship Type="http://schemas.openxmlformats.org/officeDocument/2006/relationships/styles" Target="/word/styles.xml" Id="R1151513d4b1143d6" /><Relationship Type="http://schemas.openxmlformats.org/officeDocument/2006/relationships/settings" Target="/word/settings.xml" Id="R2406e5fc1b4c4aeb" /><Relationship Type="http://schemas.openxmlformats.org/officeDocument/2006/relationships/header" Target="/word/header1.xml" Id="R102e2856334d4a2d" /><Relationship Type="http://schemas.openxmlformats.org/officeDocument/2006/relationships/footer" Target="/word/footer1.xml" Id="R3df22812eaf5487f" /></Relationships>
</file>