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e64ecb484d42c7" /><Relationship Type="http://schemas.openxmlformats.org/package/2006/relationships/metadata/core-properties" Target="/package/services/metadata/core-properties/e0159b90c6f54b8e8b7a9db2e06ceb49.psmdcp" Id="R02bdcf7992054c7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ac10ae0bd7f64d09"/>
      <w:footerReference xmlns:r="http://schemas.openxmlformats.org/officeDocument/2006/relationships" w:type="default" r:id="R82e170e4111d484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fbf3be1a9864367" /><Relationship Type="http://schemas.openxmlformats.org/officeDocument/2006/relationships/styles" Target="/word/styles.xml" Id="R02e88832d9cb4d91" /><Relationship Type="http://schemas.openxmlformats.org/officeDocument/2006/relationships/settings" Target="/word/settings.xml" Id="R4935b7525e83408a" /><Relationship Type="http://schemas.openxmlformats.org/officeDocument/2006/relationships/header" Target="/word/header1.xml" Id="Rac10ae0bd7f64d09" /><Relationship Type="http://schemas.openxmlformats.org/officeDocument/2006/relationships/footer" Target="/word/footer1.xml" Id="R82e170e4111d4848" /></Relationships>
</file>