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0ad6ad92334445" /><Relationship Type="http://schemas.openxmlformats.org/package/2006/relationships/metadata/core-properties" Target="/package/services/metadata/core-properties/5b4c9393a80b445f8fdffc9dc7640c80.psmdcp" Id="R47f9903ef539476d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5c8a458e203c4c9a"/>
      <w:footerReference xmlns:r="http://schemas.openxmlformats.org/officeDocument/2006/relationships" w:type="default" r:id="R1446dd8629074b7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418df6de06d46a0" /><Relationship Type="http://schemas.openxmlformats.org/officeDocument/2006/relationships/styles" Target="/word/styles.xml" Id="Rb66d4c64a38c4496" /><Relationship Type="http://schemas.openxmlformats.org/officeDocument/2006/relationships/settings" Target="/word/settings.xml" Id="Ra38dcf8730964103" /><Relationship Type="http://schemas.openxmlformats.org/officeDocument/2006/relationships/header" Target="/word/header1.xml" Id="R5c8a458e203c4c9a" /><Relationship Type="http://schemas.openxmlformats.org/officeDocument/2006/relationships/footer" Target="/word/footer1.xml" Id="R1446dd8629074b78" /></Relationships>
</file>