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ebeefc23214648" /><Relationship Type="http://schemas.openxmlformats.org/package/2006/relationships/metadata/core-properties" Target="/package/services/metadata/core-properties/75d87e63a3eb4fc78269b5d634baa73b.psmdcp" Id="R1563d2d75872410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075f67b301084f56"/>
      <w:footerReference xmlns:r="http://schemas.openxmlformats.org/officeDocument/2006/relationships" w:type="default" r:id="R118a1b3e6f56413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d2312b7e9654a64" /><Relationship Type="http://schemas.openxmlformats.org/officeDocument/2006/relationships/styles" Target="/word/styles.xml" Id="Rb974eb79c8ab4017" /><Relationship Type="http://schemas.openxmlformats.org/officeDocument/2006/relationships/settings" Target="/word/settings.xml" Id="R52b2ac1f0130457d" /><Relationship Type="http://schemas.openxmlformats.org/officeDocument/2006/relationships/header" Target="/word/header1.xml" Id="R075f67b301084f56" /><Relationship Type="http://schemas.openxmlformats.org/officeDocument/2006/relationships/footer" Target="/word/footer1.xml" Id="R118a1b3e6f564135" /></Relationships>
</file>