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8a62600587479c" /><Relationship Type="http://schemas.openxmlformats.org/package/2006/relationships/metadata/core-properties" Target="/package/services/metadata/core-properties/3ec74ef2a5364154aeb8ab553a515756.psmdcp" Id="R41c1f0d83428401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d2c4be5089464af1"/>
      <w:footerReference xmlns:r="http://schemas.openxmlformats.org/officeDocument/2006/relationships" w:type="default" r:id="Ra6daaeffe2a3410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1a53321e3154358" /><Relationship Type="http://schemas.openxmlformats.org/officeDocument/2006/relationships/styles" Target="/word/styles.xml" Id="R97c2aecedae84d78" /><Relationship Type="http://schemas.openxmlformats.org/officeDocument/2006/relationships/settings" Target="/word/settings.xml" Id="R1649a227cd2540eb" /><Relationship Type="http://schemas.openxmlformats.org/officeDocument/2006/relationships/header" Target="/word/header1.xml" Id="Rd2c4be5089464af1" /><Relationship Type="http://schemas.openxmlformats.org/officeDocument/2006/relationships/footer" Target="/word/footer1.xml" Id="Ra6daaeffe2a34108" /></Relationships>
</file>