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621de187cf4c98" /><Relationship Type="http://schemas.openxmlformats.org/package/2006/relationships/metadata/core-properties" Target="/package/services/metadata/core-properties/de04d9deadd84bb680b33455f68cef27.psmdcp" Id="R2dbd8993675d4c6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8115e0ed2a72476d"/>
      <w:footerReference xmlns:r="http://schemas.openxmlformats.org/officeDocument/2006/relationships" w:type="default" r:id="R916dce826f754e6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52bcb27c9f74b35" /><Relationship Type="http://schemas.openxmlformats.org/officeDocument/2006/relationships/styles" Target="/word/styles.xml" Id="Rdf210e26a80e49d6" /><Relationship Type="http://schemas.openxmlformats.org/officeDocument/2006/relationships/settings" Target="/word/settings.xml" Id="Rb0d1e0e27b764f58" /><Relationship Type="http://schemas.openxmlformats.org/officeDocument/2006/relationships/header" Target="/word/header1.xml" Id="R8115e0ed2a72476d" /><Relationship Type="http://schemas.openxmlformats.org/officeDocument/2006/relationships/footer" Target="/word/footer1.xml" Id="R916dce826f754e63" /></Relationships>
</file>