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e948c638f97457f" /><Relationship Type="http://schemas.openxmlformats.org/package/2006/relationships/metadata/core-properties" Target="/package/services/metadata/core-properties/cdaeddcf33d2409db564b8957d3ef036.psmdcp" Id="R6c7e547ba8e24802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c247dc052f0e4178"/>
      <w:footerReference xmlns:r="http://schemas.openxmlformats.org/officeDocument/2006/relationships" w:type="default" r:id="R4860a18e87e74ac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e6f917e42244927" /><Relationship Type="http://schemas.openxmlformats.org/officeDocument/2006/relationships/styles" Target="/word/styles.xml" Id="R06947bba2287473d" /><Relationship Type="http://schemas.openxmlformats.org/officeDocument/2006/relationships/settings" Target="/word/settings.xml" Id="R3ef8027693944a48" /><Relationship Type="http://schemas.openxmlformats.org/officeDocument/2006/relationships/header" Target="/word/header1.xml" Id="Rc247dc052f0e4178" /><Relationship Type="http://schemas.openxmlformats.org/officeDocument/2006/relationships/footer" Target="/word/footer1.xml" Id="R4860a18e87e74ac9" /></Relationships>
</file>