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51ae3041f64730" /><Relationship Type="http://schemas.openxmlformats.org/package/2006/relationships/metadata/core-properties" Target="/package/services/metadata/core-properties/4d6b5aa94d1e4005927b5003cbb1e2b2.psmdcp" Id="Raf1c74efa5a8456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3d9e4950a1d49cf"/>
      <w:footerReference xmlns:r="http://schemas.openxmlformats.org/officeDocument/2006/relationships" w:type="default" r:id="Rff17aaffe1864d6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c7a5f76b344c7b" /><Relationship Type="http://schemas.openxmlformats.org/officeDocument/2006/relationships/styles" Target="/word/styles.xml" Id="Rfbf92219aa694471" /><Relationship Type="http://schemas.openxmlformats.org/officeDocument/2006/relationships/settings" Target="/word/settings.xml" Id="R1b030d99a61746e0" /><Relationship Type="http://schemas.openxmlformats.org/officeDocument/2006/relationships/header" Target="/word/header1.xml" Id="Re3d9e4950a1d49cf" /><Relationship Type="http://schemas.openxmlformats.org/officeDocument/2006/relationships/footer" Target="/word/footer1.xml" Id="Rff17aaffe1864d67" /></Relationships>
</file>