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cd7bea88a38497c" /><Relationship Type="http://schemas.openxmlformats.org/package/2006/relationships/metadata/core-properties" Target="/package/services/metadata/core-properties/52bffdfaf918402fa595a3396e393207.psmdcp" Id="R1f0857ed631d4599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163455ef19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5163455ef19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5d7fb6beeedf44b3"/>
      <w:footerReference xmlns:r="http://schemas.openxmlformats.org/officeDocument/2006/relationships" w:type="default" r:id="R431fbb5a46ee47a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d914eeeaf664646" /><Relationship Type="http://schemas.openxmlformats.org/officeDocument/2006/relationships/styles" Target="/word/styles.xml" Id="R99e65a12cf7547cc" /><Relationship Type="http://schemas.openxmlformats.org/officeDocument/2006/relationships/settings" Target="/word/settings.xml" Id="R19c9c784b2a3420e" /><Relationship Type="http://schemas.openxmlformats.org/officeDocument/2006/relationships/header" Target="/word/header1.xml" Id="R5d7fb6beeedf44b3" /><Relationship Type="http://schemas.openxmlformats.org/officeDocument/2006/relationships/footer" Target="/word/footer1.xml" Id="R431fbb5a46ee47a2" /></Relationships>
</file>