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fcb71607044442" /><Relationship Type="http://schemas.openxmlformats.org/package/2006/relationships/metadata/core-properties" Target="/package/services/metadata/core-properties/e23ade5d4bd2446bb9d9779808e831ab.psmdcp" Id="R07eed5cc8b384cb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d7c31abfcefb4460"/>
      <w:footerReference xmlns:r="http://schemas.openxmlformats.org/officeDocument/2006/relationships" w:type="default" r:id="Rbdffd965846b43a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bf8bf7d0257441f" /><Relationship Type="http://schemas.openxmlformats.org/officeDocument/2006/relationships/styles" Target="/word/styles.xml" Id="R6e38b03f77754f15" /><Relationship Type="http://schemas.openxmlformats.org/officeDocument/2006/relationships/settings" Target="/word/settings.xml" Id="R834d15fc79f249f6" /><Relationship Type="http://schemas.openxmlformats.org/officeDocument/2006/relationships/header" Target="/word/header1.xml" Id="Rd7c31abfcefb4460" /><Relationship Type="http://schemas.openxmlformats.org/officeDocument/2006/relationships/footer" Target="/word/footer1.xml" Id="Rbdffd965846b43a1" /></Relationships>
</file>