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d19750b4da4c6c" /><Relationship Type="http://schemas.openxmlformats.org/package/2006/relationships/metadata/core-properties" Target="/package/services/metadata/core-properties/1031bdfc09944f4489a14914b0c1d54b.psmdcp" Id="R86836199498b429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5e923a31541491f"/>
      <w:footerReference xmlns:r="http://schemas.openxmlformats.org/officeDocument/2006/relationships" w:type="default" r:id="Rf061e2c70090455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aebe5d5ff5c4a71" /><Relationship Type="http://schemas.openxmlformats.org/officeDocument/2006/relationships/styles" Target="/word/styles.xml" Id="R477ae4c1e4a142af" /><Relationship Type="http://schemas.openxmlformats.org/officeDocument/2006/relationships/settings" Target="/word/settings.xml" Id="Re936792aaec94872" /><Relationship Type="http://schemas.openxmlformats.org/officeDocument/2006/relationships/header" Target="/word/header1.xml" Id="Re5e923a31541491f" /><Relationship Type="http://schemas.openxmlformats.org/officeDocument/2006/relationships/footer" Target="/word/footer1.xml" Id="Rf061e2c700904551" /></Relationships>
</file>