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bc46dfd4f084933" /><Relationship Type="http://schemas.openxmlformats.org/package/2006/relationships/metadata/core-properties" Target="/package/services/metadata/core-properties/549de502da5c4955b249cce166870d93.psmdcp" Id="Rc5a9175cb7984b0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77c098927a734fbf"/>
      <w:footerReference xmlns:r="http://schemas.openxmlformats.org/officeDocument/2006/relationships" w:type="default" r:id="R759a04a59189474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24ab4f60e484f5b" /><Relationship Type="http://schemas.openxmlformats.org/officeDocument/2006/relationships/styles" Target="/word/styles.xml" Id="R3299b77dda024ae0" /><Relationship Type="http://schemas.openxmlformats.org/officeDocument/2006/relationships/settings" Target="/word/settings.xml" Id="R337ca2cac70543c1" /><Relationship Type="http://schemas.openxmlformats.org/officeDocument/2006/relationships/header" Target="/word/header1.xml" Id="R77c098927a734fbf" /><Relationship Type="http://schemas.openxmlformats.org/officeDocument/2006/relationships/footer" Target="/word/footer1.xml" Id="R759a04a591894746" /></Relationships>
</file>