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c8653dcbc9a4468" /><Relationship Type="http://schemas.openxmlformats.org/package/2006/relationships/metadata/core-properties" Target="/package/services/metadata/core-properties/a3deec6d79f3408d8dfd39ddb9722ca5.psmdcp" Id="Rae0e1f21d405434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e968a58811cc451f"/>
      <w:footerReference xmlns:r="http://schemas.openxmlformats.org/officeDocument/2006/relationships" w:type="default" r:id="R7b6f3ca040314f2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311eb5337174b39" /><Relationship Type="http://schemas.openxmlformats.org/officeDocument/2006/relationships/styles" Target="/word/styles.xml" Id="R78dd994f5ba64baf" /><Relationship Type="http://schemas.openxmlformats.org/officeDocument/2006/relationships/settings" Target="/word/settings.xml" Id="R86ca08da1e464597" /><Relationship Type="http://schemas.openxmlformats.org/officeDocument/2006/relationships/header" Target="/word/header1.xml" Id="Re968a58811cc451f" /><Relationship Type="http://schemas.openxmlformats.org/officeDocument/2006/relationships/footer" Target="/word/footer1.xml" Id="R7b6f3ca040314f25" /></Relationships>
</file>