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dbabbbe0e54542" /><Relationship Type="http://schemas.openxmlformats.org/package/2006/relationships/metadata/core-properties" Target="/package/services/metadata/core-properties/3aa31e6330bc41ee933292a1dfc7b351.psmdcp" Id="R3a03c1d8291a48d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8c1e97975a99452a"/>
      <w:footerReference xmlns:r="http://schemas.openxmlformats.org/officeDocument/2006/relationships" w:type="default" r:id="Rf5ef65beebf941f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039e85eae754a5b" /><Relationship Type="http://schemas.openxmlformats.org/officeDocument/2006/relationships/styles" Target="/word/styles.xml" Id="R413d465155b4432c" /><Relationship Type="http://schemas.openxmlformats.org/officeDocument/2006/relationships/settings" Target="/word/settings.xml" Id="R3ca562590bb34391" /><Relationship Type="http://schemas.openxmlformats.org/officeDocument/2006/relationships/header" Target="/word/header1.xml" Id="R8c1e97975a99452a" /><Relationship Type="http://schemas.openxmlformats.org/officeDocument/2006/relationships/footer" Target="/word/footer1.xml" Id="Rf5ef65beebf941f3" /></Relationships>
</file>