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8360e46374944b6" /><Relationship Type="http://schemas.openxmlformats.org/package/2006/relationships/metadata/core-properties" Target="/package/services/metadata/core-properties/7ac1e258e81841ee8af408f92e3a8503.psmdcp" Id="R80ed1e2f0eac4827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65feb0d355fe4e6d"/>
      <w:footerReference xmlns:r="http://schemas.openxmlformats.org/officeDocument/2006/relationships" w:type="default" r:id="Re28a5bf83dca40f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65825670dccb4a22" /><Relationship Type="http://schemas.openxmlformats.org/officeDocument/2006/relationships/styles" Target="/word/styles.xml" Id="R86ffc6889d6140f9" /><Relationship Type="http://schemas.openxmlformats.org/officeDocument/2006/relationships/settings" Target="/word/settings.xml" Id="Ra6cce64b9e6a4068" /><Relationship Type="http://schemas.openxmlformats.org/officeDocument/2006/relationships/header" Target="/word/header1.xml" Id="R65feb0d355fe4e6d" /><Relationship Type="http://schemas.openxmlformats.org/officeDocument/2006/relationships/footer" Target="/word/footer1.xml" Id="Re28a5bf83dca40f5" /></Relationships>
</file>