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f0bd5cbf30b4286" /><Relationship Type="http://schemas.openxmlformats.org/package/2006/relationships/metadata/core-properties" Target="/package/services/metadata/core-properties/03c2518e26824f5782da6d2e996a6bbe.psmdcp" Id="Ra87929d206494343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c43b113432694ffa"/>
      <w:footerReference xmlns:r="http://schemas.openxmlformats.org/officeDocument/2006/relationships" w:type="default" r:id="Rfd983d16ce364cc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b108d4d96424774" /><Relationship Type="http://schemas.openxmlformats.org/officeDocument/2006/relationships/styles" Target="/word/styles.xml" Id="R0e720a2035ab4650" /><Relationship Type="http://schemas.openxmlformats.org/officeDocument/2006/relationships/settings" Target="/word/settings.xml" Id="R6293fbe0ce21463c" /><Relationship Type="http://schemas.openxmlformats.org/officeDocument/2006/relationships/header" Target="/word/header1.xml" Id="Rc43b113432694ffa" /><Relationship Type="http://schemas.openxmlformats.org/officeDocument/2006/relationships/footer" Target="/word/footer1.xml" Id="Rfd983d16ce364cc2" /></Relationships>
</file>