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43175b77104df3" /><Relationship Type="http://schemas.openxmlformats.org/package/2006/relationships/metadata/core-properties" Target="/package/services/metadata/core-properties/f60ce9492cc34a5d825860b38bd3aa78.psmdcp" Id="Rc287bf4dfcd747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d4238a7b76342c8"/>
      <w:footerReference xmlns:r="http://schemas.openxmlformats.org/officeDocument/2006/relationships" w:type="default" r:id="R59ecc36f7f6c4d3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568db2018084a60" /><Relationship Type="http://schemas.openxmlformats.org/officeDocument/2006/relationships/styles" Target="/word/styles.xml" Id="R38748ad46d084dc5" /><Relationship Type="http://schemas.openxmlformats.org/officeDocument/2006/relationships/settings" Target="/word/settings.xml" Id="Rf721a2dd3c25426a" /><Relationship Type="http://schemas.openxmlformats.org/officeDocument/2006/relationships/header" Target="/word/header1.xml" Id="R5d4238a7b76342c8" /><Relationship Type="http://schemas.openxmlformats.org/officeDocument/2006/relationships/footer" Target="/word/footer1.xml" Id="R59ecc36f7f6c4d3b" /></Relationships>
</file>