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b2490649294a10" /><Relationship Type="http://schemas.openxmlformats.org/package/2006/relationships/metadata/core-properties" Target="/package/services/metadata/core-properties/beea1db95a5f453d832f9884330532ef.psmdcp" Id="R665b1f65b1964ab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c00e2bdf53c74e4d"/>
      <w:footerReference xmlns:r="http://schemas.openxmlformats.org/officeDocument/2006/relationships" w:type="default" r:id="Rfcd5413d36d24e9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b7903fcc04a4b67" /><Relationship Type="http://schemas.openxmlformats.org/officeDocument/2006/relationships/styles" Target="/word/styles.xml" Id="R21bf991eb6be4c9d" /><Relationship Type="http://schemas.openxmlformats.org/officeDocument/2006/relationships/settings" Target="/word/settings.xml" Id="R4e839905fe544b74" /><Relationship Type="http://schemas.openxmlformats.org/officeDocument/2006/relationships/header" Target="/word/header1.xml" Id="Rc00e2bdf53c74e4d" /><Relationship Type="http://schemas.openxmlformats.org/officeDocument/2006/relationships/footer" Target="/word/footer1.xml" Id="Rfcd5413d36d24e9a" /></Relationships>
</file>