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989d21699f843f9" /><Relationship Type="http://schemas.openxmlformats.org/package/2006/relationships/metadata/core-properties" Target="/package/services/metadata/core-properties/5322fdfa1d8d40ab91a84d4077fb1969.psmdcp" Id="Rc16ba615a11d4f9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062c6e73be6474d"/>
      <w:footerReference xmlns:r="http://schemas.openxmlformats.org/officeDocument/2006/relationships" w:type="default" r:id="R1a056779487e4b1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2b48d33207d49b6" /><Relationship Type="http://schemas.openxmlformats.org/officeDocument/2006/relationships/styles" Target="/word/styles.xml" Id="Rd648719af65c4b13" /><Relationship Type="http://schemas.openxmlformats.org/officeDocument/2006/relationships/settings" Target="/word/settings.xml" Id="R50d94d9eff204bad" /><Relationship Type="http://schemas.openxmlformats.org/officeDocument/2006/relationships/header" Target="/word/header1.xml" Id="Re062c6e73be6474d" /><Relationship Type="http://schemas.openxmlformats.org/officeDocument/2006/relationships/footer" Target="/word/footer1.xml" Id="R1a056779487e4b15" /></Relationships>
</file>