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2120540d0c4acc" /><Relationship Type="http://schemas.openxmlformats.org/package/2006/relationships/metadata/core-properties" Target="/package/services/metadata/core-properties/c6c591f6630d45c1a30f440fa9b95b71.psmdcp" Id="R4a729c9352684c1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a4e706b434e04e40"/>
      <w:footerReference xmlns:r="http://schemas.openxmlformats.org/officeDocument/2006/relationships" w:type="default" r:id="R6fa4d1771e0b4ce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390709406c84cbe" /><Relationship Type="http://schemas.openxmlformats.org/officeDocument/2006/relationships/styles" Target="/word/styles.xml" Id="R1f6f1db0787f45b6" /><Relationship Type="http://schemas.openxmlformats.org/officeDocument/2006/relationships/settings" Target="/word/settings.xml" Id="Rf55a53ea36084aaf" /><Relationship Type="http://schemas.openxmlformats.org/officeDocument/2006/relationships/header" Target="/word/header1.xml" Id="Ra4e706b434e04e40" /><Relationship Type="http://schemas.openxmlformats.org/officeDocument/2006/relationships/footer" Target="/word/footer1.xml" Id="R6fa4d1771e0b4ce6" /></Relationships>
</file>