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4e1d759e44643ad" /><Relationship Type="http://schemas.openxmlformats.org/package/2006/relationships/metadata/core-properties" Target="/package/services/metadata/core-properties/8df9d0339052499ea85609c059bb1734.psmdcp" Id="Rf4aa155f11ee4112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77fefc32776d4429"/>
      <w:footerReference xmlns:r="http://schemas.openxmlformats.org/officeDocument/2006/relationships" w:type="default" r:id="Rda11bb1cb9d14e8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c7be40f83764514" /><Relationship Type="http://schemas.openxmlformats.org/officeDocument/2006/relationships/styles" Target="/word/styles.xml" Id="Ra3e6a74e7c9f4354" /><Relationship Type="http://schemas.openxmlformats.org/officeDocument/2006/relationships/settings" Target="/word/settings.xml" Id="Ra5f1d88bb1724869" /><Relationship Type="http://schemas.openxmlformats.org/officeDocument/2006/relationships/header" Target="/word/header1.xml" Id="R77fefc32776d4429" /><Relationship Type="http://schemas.openxmlformats.org/officeDocument/2006/relationships/footer" Target="/word/footer1.xml" Id="Rda11bb1cb9d14e85" /></Relationships>
</file>