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3797f4ef224348" /><Relationship Type="http://schemas.openxmlformats.org/package/2006/relationships/metadata/core-properties" Target="/package/services/metadata/core-properties/9f409052870341abbb656c07ede35aa8.psmdcp" Id="R2cc248350ea9438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12b7139c3f6d4075"/>
      <w:footerReference xmlns:r="http://schemas.openxmlformats.org/officeDocument/2006/relationships" w:type="default" r:id="R3a0058e91d99454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3342060ab9457a" /><Relationship Type="http://schemas.openxmlformats.org/officeDocument/2006/relationships/styles" Target="/word/styles.xml" Id="R4f725e494bdb4154" /><Relationship Type="http://schemas.openxmlformats.org/officeDocument/2006/relationships/settings" Target="/word/settings.xml" Id="Rd25898dbf3ac4462" /><Relationship Type="http://schemas.openxmlformats.org/officeDocument/2006/relationships/header" Target="/word/header1.xml" Id="R12b7139c3f6d4075" /><Relationship Type="http://schemas.openxmlformats.org/officeDocument/2006/relationships/footer" Target="/word/footer1.xml" Id="R3a0058e91d994544" /></Relationships>
</file>