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eb96c1d92ef4fba" /><Relationship Type="http://schemas.openxmlformats.org/package/2006/relationships/metadata/core-properties" Target="/package/services/metadata/core-properties/93340fd4de214e5182a81a4bc6a908b3.psmdcp" Id="R8f61bf5ed4b5428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97aea2a0c3a8475d"/>
      <w:footerReference xmlns:r="http://schemas.openxmlformats.org/officeDocument/2006/relationships" w:type="default" r:id="Re950384bf8b940b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88e51901d79446a9" /><Relationship Type="http://schemas.openxmlformats.org/officeDocument/2006/relationships/styles" Target="/word/styles.xml" Id="R163089e7f3904e14" /><Relationship Type="http://schemas.openxmlformats.org/officeDocument/2006/relationships/settings" Target="/word/settings.xml" Id="Rd6ecf1572b25461b" /><Relationship Type="http://schemas.openxmlformats.org/officeDocument/2006/relationships/header" Target="/word/header1.xml" Id="R97aea2a0c3a8475d" /><Relationship Type="http://schemas.openxmlformats.org/officeDocument/2006/relationships/footer" Target="/word/footer1.xml" Id="Re950384bf8b940b0" /></Relationships>
</file>