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f7699cab4d4751" /><Relationship Type="http://schemas.openxmlformats.org/package/2006/relationships/metadata/core-properties" Target="/package/services/metadata/core-properties/fb33af5a6c7241c294f6501921d183cb.psmdcp" Id="Re917e115bda048f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0840eb82e3af438b"/>
      <w:footerReference xmlns:r="http://schemas.openxmlformats.org/officeDocument/2006/relationships" w:type="default" r:id="R8acdf07a164446e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dea96cbf55d46fe" /><Relationship Type="http://schemas.openxmlformats.org/officeDocument/2006/relationships/styles" Target="/word/styles.xml" Id="R3399dd91e003481c" /><Relationship Type="http://schemas.openxmlformats.org/officeDocument/2006/relationships/settings" Target="/word/settings.xml" Id="R98e3a5fb6f39458f" /><Relationship Type="http://schemas.openxmlformats.org/officeDocument/2006/relationships/header" Target="/word/header1.xml" Id="R0840eb82e3af438b" /><Relationship Type="http://schemas.openxmlformats.org/officeDocument/2006/relationships/footer" Target="/word/footer1.xml" Id="R8acdf07a164446eb" /></Relationships>
</file>