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ba5557c0ae4c31" /><Relationship Type="http://schemas.openxmlformats.org/package/2006/relationships/metadata/core-properties" Target="/package/services/metadata/core-properties/80d695007c0543de90e3d40f85638ff7.psmdcp" Id="R3f93b3034f20420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f9821216ac774b81"/>
      <w:footerReference xmlns:r="http://schemas.openxmlformats.org/officeDocument/2006/relationships" w:type="default" r:id="R8022ce2e5e0f4f3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7bfb595be464d23" /><Relationship Type="http://schemas.openxmlformats.org/officeDocument/2006/relationships/styles" Target="/word/styles.xml" Id="R2caeb38d9ef44e2d" /><Relationship Type="http://schemas.openxmlformats.org/officeDocument/2006/relationships/settings" Target="/word/settings.xml" Id="Rc341f35ea9b748c8" /><Relationship Type="http://schemas.openxmlformats.org/officeDocument/2006/relationships/header" Target="/word/header1.xml" Id="Rf9821216ac774b81" /><Relationship Type="http://schemas.openxmlformats.org/officeDocument/2006/relationships/footer" Target="/word/footer1.xml" Id="R8022ce2e5e0f4f38" /></Relationships>
</file>