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9f5f7990f44194" /><Relationship Type="http://schemas.openxmlformats.org/package/2006/relationships/metadata/core-properties" Target="/package/services/metadata/core-properties/83fe5072494a4036b9bce516d9574189.psmdcp" Id="Ra518184b68e14ad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378ea01a94f4666"/>
      <w:footerReference xmlns:r="http://schemas.openxmlformats.org/officeDocument/2006/relationships" w:type="default" r:id="R87601f888407432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5938428e3294e27" /><Relationship Type="http://schemas.openxmlformats.org/officeDocument/2006/relationships/styles" Target="/word/styles.xml" Id="Rfccbc1432fc24326" /><Relationship Type="http://schemas.openxmlformats.org/officeDocument/2006/relationships/settings" Target="/word/settings.xml" Id="R317b17132cc74954" /><Relationship Type="http://schemas.openxmlformats.org/officeDocument/2006/relationships/header" Target="/word/header1.xml" Id="R5378ea01a94f4666" /><Relationship Type="http://schemas.openxmlformats.org/officeDocument/2006/relationships/footer" Target="/word/footer1.xml" Id="R87601f888407432f" /></Relationships>
</file>