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a14b886246745a4" /><Relationship Type="http://schemas.openxmlformats.org/package/2006/relationships/metadata/core-properties" Target="/package/services/metadata/core-properties/27efccf115324ce285d449f88d950aa5.psmdcp" Id="Rfd69e5b2cd924cf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4254206184f54a86"/>
      <w:footerReference xmlns:r="http://schemas.openxmlformats.org/officeDocument/2006/relationships" w:type="default" r:id="Rbbf6ebd577b1447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548c5a9b7214fc7" /><Relationship Type="http://schemas.openxmlformats.org/officeDocument/2006/relationships/styles" Target="/word/styles.xml" Id="R75e3b7cf363c4c97" /><Relationship Type="http://schemas.openxmlformats.org/officeDocument/2006/relationships/settings" Target="/word/settings.xml" Id="Rf0fbd1a668a7429e" /><Relationship Type="http://schemas.openxmlformats.org/officeDocument/2006/relationships/header" Target="/word/header1.xml" Id="R4254206184f54a86" /><Relationship Type="http://schemas.openxmlformats.org/officeDocument/2006/relationships/footer" Target="/word/footer1.xml" Id="Rbbf6ebd577b14479" /></Relationships>
</file>