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861544450ac427e" /><Relationship Type="http://schemas.openxmlformats.org/package/2006/relationships/metadata/core-properties" Target="/package/services/metadata/core-properties/ad324401a5264ec7bc14e67270e426a1.psmdcp" Id="R3b9f0b86f3e64026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471cda5fa7c84a35"/>
      <w:footerReference xmlns:r="http://schemas.openxmlformats.org/officeDocument/2006/relationships" w:type="default" r:id="R1d5b834572d549c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9ff08e3899c54fe9" /><Relationship Type="http://schemas.openxmlformats.org/officeDocument/2006/relationships/styles" Target="/word/styles.xml" Id="R6d2d4c5d7dc44367" /><Relationship Type="http://schemas.openxmlformats.org/officeDocument/2006/relationships/settings" Target="/word/settings.xml" Id="R30e5b11d729746c0" /><Relationship Type="http://schemas.openxmlformats.org/officeDocument/2006/relationships/header" Target="/word/header1.xml" Id="R471cda5fa7c84a35" /><Relationship Type="http://schemas.openxmlformats.org/officeDocument/2006/relationships/footer" Target="/word/footer1.xml" Id="R1d5b834572d549c6" /></Relationships>
</file>