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0626235d17b4e9d" /><Relationship Type="http://schemas.openxmlformats.org/package/2006/relationships/metadata/core-properties" Target="/package/services/metadata/core-properties/c5faa664853e44098404d844a2c781ff.psmdcp" Id="Re7b0e8d4cfb04b3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23ceea30f7494dbf"/>
      <w:footerReference xmlns:r="http://schemas.openxmlformats.org/officeDocument/2006/relationships" w:type="default" r:id="R4aeea3ad2f494c1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f0addeab5e346a1" /><Relationship Type="http://schemas.openxmlformats.org/officeDocument/2006/relationships/styles" Target="/word/styles.xml" Id="Rf9a6f4ee8bca415a" /><Relationship Type="http://schemas.openxmlformats.org/officeDocument/2006/relationships/settings" Target="/word/settings.xml" Id="Rb976279cad7d460d" /><Relationship Type="http://schemas.openxmlformats.org/officeDocument/2006/relationships/header" Target="/word/header1.xml" Id="R23ceea30f7494dbf" /><Relationship Type="http://schemas.openxmlformats.org/officeDocument/2006/relationships/footer" Target="/word/footer1.xml" Id="R4aeea3ad2f494c15" /></Relationships>
</file>