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25df517e5e4845" /><Relationship Type="http://schemas.openxmlformats.org/package/2006/relationships/metadata/core-properties" Target="/package/services/metadata/core-properties/3aa8f72da8534f2d960030719628adea.psmdcp" Id="Rd51c30a4cf70471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d044d1f14f254338"/>
      <w:footerReference xmlns:r="http://schemas.openxmlformats.org/officeDocument/2006/relationships" w:type="default" r:id="R61f7363c47724ff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91335cbe9124196" /><Relationship Type="http://schemas.openxmlformats.org/officeDocument/2006/relationships/styles" Target="/word/styles.xml" Id="R379bb1100c464905" /><Relationship Type="http://schemas.openxmlformats.org/officeDocument/2006/relationships/settings" Target="/word/settings.xml" Id="Rd9b10b5deb2647a7" /><Relationship Type="http://schemas.openxmlformats.org/officeDocument/2006/relationships/header" Target="/word/header1.xml" Id="Rd044d1f14f254338" /><Relationship Type="http://schemas.openxmlformats.org/officeDocument/2006/relationships/footer" Target="/word/footer1.xml" Id="R61f7363c47724ff5" /></Relationships>
</file>