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d145c387e54c95" /><Relationship Type="http://schemas.openxmlformats.org/package/2006/relationships/metadata/core-properties" Target="/package/services/metadata/core-properties/35df2aa066e8433fafaf0d70b87fa4d9.psmdcp" Id="R53f3449c1a584e6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eaa71a17f3f1487f"/>
      <w:footerReference xmlns:r="http://schemas.openxmlformats.org/officeDocument/2006/relationships" w:type="default" r:id="R623f624a7dd5468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2fd46c640a94c46" /><Relationship Type="http://schemas.openxmlformats.org/officeDocument/2006/relationships/styles" Target="/word/styles.xml" Id="R4dfeae58c1ec4e35" /><Relationship Type="http://schemas.openxmlformats.org/officeDocument/2006/relationships/settings" Target="/word/settings.xml" Id="R10bb131d79b24240" /><Relationship Type="http://schemas.openxmlformats.org/officeDocument/2006/relationships/header" Target="/word/header1.xml" Id="Reaa71a17f3f1487f" /><Relationship Type="http://schemas.openxmlformats.org/officeDocument/2006/relationships/footer" Target="/word/footer1.xml" Id="R623f624a7dd5468c" /></Relationships>
</file>