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cf9f96dab44bbd" /><Relationship Type="http://schemas.openxmlformats.org/package/2006/relationships/metadata/core-properties" Target="/package/services/metadata/core-properties/9b5191ad95854f15b1373c9d91f74a13.psmdcp" Id="R3de37caaf91f472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1a976efa6941460b"/>
      <w:footerReference xmlns:r="http://schemas.openxmlformats.org/officeDocument/2006/relationships" w:type="default" r:id="Rfbf1c17789674a2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b0b22309ccc4709" /><Relationship Type="http://schemas.openxmlformats.org/officeDocument/2006/relationships/styles" Target="/word/styles.xml" Id="R4e0657a789ee4bba" /><Relationship Type="http://schemas.openxmlformats.org/officeDocument/2006/relationships/settings" Target="/word/settings.xml" Id="R18a2789effb74d9d" /><Relationship Type="http://schemas.openxmlformats.org/officeDocument/2006/relationships/header" Target="/word/header1.xml" Id="R1a976efa6941460b" /><Relationship Type="http://schemas.openxmlformats.org/officeDocument/2006/relationships/footer" Target="/word/footer1.xml" Id="Rfbf1c17789674a24" /></Relationships>
</file>