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e71f90fb3f4acc" /><Relationship Type="http://schemas.openxmlformats.org/package/2006/relationships/metadata/core-properties" Target="/package/services/metadata/core-properties/90a55134c742484bba7d52427df0f9c7.psmdcp" Id="R4fa1981e6f654f1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f1d1a6223a49490c"/>
      <w:footerReference xmlns:r="http://schemas.openxmlformats.org/officeDocument/2006/relationships" w:type="default" r:id="R4b3fe89c8b9748f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16e4aa7c92f4c40" /><Relationship Type="http://schemas.openxmlformats.org/officeDocument/2006/relationships/styles" Target="/word/styles.xml" Id="R8dc20fa5e59f41e9" /><Relationship Type="http://schemas.openxmlformats.org/officeDocument/2006/relationships/settings" Target="/word/settings.xml" Id="R81aef9fd041a4a3a" /><Relationship Type="http://schemas.openxmlformats.org/officeDocument/2006/relationships/header" Target="/word/header1.xml" Id="Rf1d1a6223a49490c" /><Relationship Type="http://schemas.openxmlformats.org/officeDocument/2006/relationships/footer" Target="/word/footer1.xml" Id="R4b3fe89c8b9748f8" /></Relationships>
</file>